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A9113">
      <w:pPr>
        <w:overflowPunct w:val="0"/>
        <w:adjustRightInd w:val="0"/>
        <w:snapToGrid w:val="0"/>
        <w:spacing w:beforeLines="0" w:line="572" w:lineRule="exact"/>
        <w:rPr>
          <w:rFonts w:hint="default" w:ascii="Times New Roman" w:hAnsi="Times New Roman" w:eastAsia="方正黑体_GBK" w:cs="Times New Roman"/>
          <w:b/>
          <w:bCs w:val="0"/>
          <w:highlight w:val="none"/>
        </w:rPr>
      </w:pPr>
      <w:r>
        <w:rPr>
          <w:rFonts w:hint="default" w:ascii="Times New Roman" w:hAnsi="Times New Roman" w:eastAsia="方正黑体_GBK" w:cs="Times New Roman"/>
          <w:b/>
          <w:bCs w:val="0"/>
          <w:highlight w:val="none"/>
        </w:rPr>
        <w:t>附件3</w:t>
      </w:r>
    </w:p>
    <w:p w14:paraId="1FB744BD">
      <w:pPr>
        <w:overflowPunct w:val="0"/>
        <w:adjustRightInd w:val="0"/>
        <w:snapToGrid w:val="0"/>
        <w:spacing w:beforeLines="0" w:line="572" w:lineRule="exact"/>
        <w:rPr>
          <w:rFonts w:hint="default" w:ascii="Times New Roman" w:hAnsi="Times New Roman" w:eastAsia="方正黑体_GBK" w:cs="Times New Roman"/>
          <w:b/>
          <w:bCs w:val="0"/>
          <w:highlight w:val="none"/>
        </w:rPr>
      </w:pPr>
    </w:p>
    <w:p w14:paraId="012EB1BA">
      <w:pPr>
        <w:overflowPunct w:val="0"/>
        <w:adjustRightInd w:val="0"/>
        <w:snapToGrid w:val="0"/>
        <w:spacing w:beforeLines="0" w:line="572" w:lineRule="exact"/>
        <w:jc w:val="center"/>
        <w:rPr>
          <w:rFonts w:hint="default" w:ascii="Times New Roman" w:hAnsi="Times New Roman" w:eastAsia="方正小标宋_GBK" w:cs="Times New Roman"/>
          <w:b/>
          <w:bCs w:val="0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b/>
          <w:bCs w:val="0"/>
          <w:sz w:val="44"/>
          <w:szCs w:val="44"/>
          <w:highlight w:val="none"/>
        </w:rPr>
        <w:t>创业类领军人才申报条件</w:t>
      </w:r>
      <w:bookmarkEnd w:id="0"/>
    </w:p>
    <w:p w14:paraId="182EF170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kern w:val="32"/>
          <w:highlight w:val="none"/>
        </w:rPr>
      </w:pPr>
    </w:p>
    <w:p w14:paraId="1F0D31A6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kern w:val="32"/>
          <w:highlight w:val="none"/>
        </w:rPr>
      </w:pP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1﹒申报人应遵守国家法律法规，具有良好的学术道德、职业操守和个人品行。</w:t>
      </w:r>
    </w:p>
    <w:p w14:paraId="3F0E3BBC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kern w:val="32"/>
          <w:highlight w:val="none"/>
        </w:rPr>
      </w:pP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2﹒申报人有5年以上（或取得博士学位后2年以上）在国内外知名企业、高校、科研单位及相关机构从事研发、管理等岗位工作经历，并取得突出业绩；拥有与创业领域产品、技术相关的自主知识产权或关键技术，在产品开发和企业经营管理方面具有比较丰富的实践经验。</w:t>
      </w:r>
    </w:p>
    <w:p w14:paraId="72923FB4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kern w:val="32"/>
          <w:highlight w:val="none"/>
        </w:rPr>
      </w:pP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3﹒申报人（含驻盐高校人才）应为202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年1月1日至202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年8月31日期间引进到我市创业，创办企业应于上述期间内注册成立，并有3名以上非股东（全职员工股权激励的除外）的员工缴纳社保费。申报人应为创办企业的主要负责人（担任董事长、总经理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  <w:lang w:eastAsia="zh-CN"/>
        </w:rPr>
        <w:t>、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  <w:lang w:val="en-US" w:eastAsia="zh-CN"/>
        </w:rPr>
        <w:t>执行董事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等职务，不包括监事），同时已在工商信息系统中备案。</w:t>
      </w:r>
    </w:p>
    <w:p w14:paraId="493736F6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kern w:val="32"/>
          <w:highlight w:val="none"/>
        </w:rPr>
      </w:pP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4﹒申报人是企业主要创办人且为第一大股东或者最大自然人股东。以自然人直接出资的，在创办企业的实收资本中货币出资不少于100万元，非自然人直接出资而以持股公司出资的，申报人在申报企业折算货币出资不少于200万元。入选后至考核验收结束，申报人实际出资金额不得减少。原则上不认可代持股协议（外籍人才可由配偶代持；如外籍人才的配偶同为外籍，也可由外籍人才的中国籍父母或子女代持。上述特殊情况代持的，须提供双方关系证明、股权代持公证书）。</w:t>
      </w:r>
    </w:p>
    <w:p w14:paraId="1207C7E8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kern w:val="32"/>
          <w:highlight w:val="none"/>
        </w:rPr>
      </w:pP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5﹒创办企业的主导产品具有自主知识产权，技术水平达到国际先进或国内领先，能够填补国内空白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  <w:lang w:val="en-US" w:eastAsia="zh-CN"/>
        </w:rPr>
        <w:t>或引领相关产业发展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，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  <w:lang w:val="en-US" w:eastAsia="zh-CN"/>
        </w:rPr>
        <w:t>具有较好市场发展前景和预期经济效益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。</w:t>
      </w:r>
    </w:p>
    <w:p w14:paraId="0989CDBA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kern w:val="32"/>
          <w:highlight w:val="none"/>
        </w:rPr>
      </w:pP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6﹒各地各单位推荐的申报对象中，40周岁以下（198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年1月1日以后出生）要有一定比例。评选时，同等条件下优先支持青年人才。</w:t>
      </w:r>
    </w:p>
    <w:p w14:paraId="6D15F9CF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kern w:val="32"/>
          <w:highlight w:val="none"/>
        </w:rPr>
      </w:pP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7﹒获得过盐城市领军人才计划资助的对象不得申报。</w:t>
      </w:r>
    </w:p>
    <w:p w14:paraId="19BA3535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kern w:val="32"/>
          <w:highlight w:val="none"/>
        </w:rPr>
      </w:pP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8﹒我市在北京、上海、粤港澳大湾区等国家高水平人才高地设立的离岸孵化平台引进的，符合我市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  <w:lang w:val="en-US" w:eastAsia="zh-CN"/>
        </w:rPr>
        <w:t>特色优势产业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的人才创业项目，申报时可不受注册、参保地限制，落户盐城后兑现资助奖励。</w:t>
      </w:r>
    </w:p>
    <w:p w14:paraId="13893499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kern w:val="32"/>
          <w:highlight w:val="none"/>
        </w:rPr>
      </w:pP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9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．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重点支持符合省级以上重点人才工程申报条件的人才。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优先支持海外回国高层次人才、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创办企业已有社会资本投入的人才</w:t>
      </w:r>
      <w:r>
        <w:rPr>
          <w:rFonts w:hint="default" w:ascii="Times New Roman" w:hAnsi="Times New Roman" w:cs="Times New Roman"/>
          <w:b/>
          <w:bCs w:val="0"/>
          <w:color w:val="000000"/>
          <w:kern w:val="32"/>
          <w:highlight w:val="none"/>
          <w:lang w:bidi="ar"/>
        </w:rPr>
        <w:t>，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</w:rPr>
        <w:t>优先支持所办企业税收、社保、就业贡献大的人才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b/>
          <w:bCs w:val="0"/>
          <w:kern w:val="32"/>
          <w:highlight w:val="none"/>
          <w:lang w:val="en-US" w:eastAsia="zh-CN"/>
        </w:rPr>
        <w:t>优先支持获得盐城市创新创业大赛总决赛一、二、三等奖的人才</w:t>
      </w:r>
      <w:r>
        <w:rPr>
          <w:rFonts w:hint="eastAsia" w:ascii="Times New Roman" w:hAnsi="Times New Roman" w:cs="Times New Roman"/>
          <w:b/>
          <w:bCs w:val="0"/>
          <w:kern w:val="32"/>
          <w:highlight w:val="none"/>
          <w:lang w:val="en-US" w:eastAsia="zh-CN"/>
        </w:rPr>
        <w:t>。</w:t>
      </w:r>
    </w:p>
    <w:p w14:paraId="7C8505BF"/>
    <w:sectPr>
      <w:pgSz w:w="11906" w:h="16838"/>
      <w:pgMar w:top="1701" w:right="1701" w:bottom="1417" w:left="1701" w:header="0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4B01B93-7983-4C82-8E4E-CB945EF8F0CA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BE1BC58C-602C-45C2-8638-B4BD78E0FAD0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939E0482-C4D3-4AE5-9609-765AECA9427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BF22E8"/>
    <w:rsid w:val="7697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2026-07-15T06:43:00Z</dcterms:created>
  <dc:creator>31449</dc:creator>
  <cp:lastModifiedBy>邓威</cp:lastModifiedBy>
  <dcterms:modified xsi:type="dcterms:W3CDTF">2026-07-30T01:15:27Z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200A377EF9BE4A94BB00304AEC1D98A2_12</vt:lpwstr>
  </property>
  <property fmtid="{D5CDD505-2E9C-101B-9397-08002B2CF9AE}" pid="4" name="KSOTemplateDocerSaveRecord">
    <vt:lpwstr>eyJoZGlkIjoiMGE5YjQ5ODVkZDc4YWNiZTVjM2Y1YjRhYWMzYjlhMWIiLCJ1c2VySWQiOiIxMDU3NzY2NTY3In0=</vt:lpwstr>
  </property>
</Properties>
</file>