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3ABAC1">
      <w:pPr>
        <w:overflowPunct w:val="0"/>
        <w:adjustRightInd w:val="0"/>
        <w:snapToGrid w:val="0"/>
        <w:spacing w:beforeLines="0" w:line="572" w:lineRule="exact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附件5</w:t>
      </w:r>
    </w:p>
    <w:p w14:paraId="5EF0696F">
      <w:pPr>
        <w:pStyle w:val="2"/>
        <w:widowControl/>
        <w:overflowPunct w:val="0"/>
        <w:adjustRightInd w:val="0"/>
        <w:snapToGrid w:val="0"/>
        <w:spacing w:beforeLines="0" w:line="572" w:lineRule="exact"/>
        <w:jc w:val="center"/>
        <w:textAlignment w:val="baseline"/>
        <w:outlineLvl w:val="0"/>
        <w:rPr>
          <w:rFonts w:hint="default" w:ascii="Times New Roman" w:hAnsi="Times New Roman" w:eastAsia="方正小标宋_GBK" w:cs="Times New Roman"/>
          <w:b/>
          <w:bCs w:val="0"/>
          <w:spacing w:val="8"/>
          <w:sz w:val="44"/>
          <w:szCs w:val="44"/>
          <w:highlight w:val="none"/>
          <w:lang w:eastAsia="zh-CN"/>
        </w:rPr>
      </w:pPr>
    </w:p>
    <w:p w14:paraId="106AFB34">
      <w:pPr>
        <w:overflowPunct w:val="0"/>
        <w:adjustRightInd w:val="0"/>
        <w:snapToGrid w:val="0"/>
        <w:spacing w:beforeLines="0" w:line="572" w:lineRule="exact"/>
        <w:jc w:val="center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  <w:t>创新类领军人才申报条件</w:t>
      </w:r>
    </w:p>
    <w:p w14:paraId="046EF82D">
      <w:pPr>
        <w:overflowPunct w:val="0"/>
        <w:adjustRightInd w:val="0"/>
        <w:snapToGrid w:val="0"/>
        <w:spacing w:beforeLines="0" w:line="572" w:lineRule="exact"/>
        <w:ind w:firstLine="883" w:firstLineChars="200"/>
        <w:textAlignment w:val="baseline"/>
        <w:rPr>
          <w:rFonts w:hint="default" w:ascii="Times New Roman" w:hAnsi="Times New Roman" w:eastAsia="方正小标宋_GBK" w:cs="Times New Roman"/>
          <w:b/>
          <w:bCs w:val="0"/>
          <w:sz w:val="44"/>
          <w:szCs w:val="44"/>
          <w:highlight w:val="none"/>
        </w:rPr>
      </w:pPr>
    </w:p>
    <w:p w14:paraId="4B214D7A">
      <w:pPr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一、基本条件</w:t>
      </w:r>
    </w:p>
    <w:p w14:paraId="2C8C6AEE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1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申报人应遵守国家法律法规，具有良好的学术道德、职业操守和个人品行。</w:t>
      </w:r>
    </w:p>
    <w:p w14:paraId="7FE76DF8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2﹒申报人一般应具有博士学位或正高级职称，企业人才不做硬性要求。</w:t>
      </w:r>
    </w:p>
    <w:p w14:paraId="42733853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3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申报人有5年以上（具有博士学位的有2年以上）在国内外知名企业、高校、科研单位及相关机构从事研发或管理教育培训等岗位工作经历，并取得突出业绩。</w:t>
      </w:r>
    </w:p>
    <w:p w14:paraId="026B7F62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4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申报人应为202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年1月1日至202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年8月31日期间引进到我市，入选后能连续在引进单位工作不少于3年。</w:t>
      </w:r>
    </w:p>
    <w:p w14:paraId="34AB0641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5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申报企业应已完成工商、税务和社保等注册登记相关手续，并有3名以上非股东（全职员工股权激励的除外）的员工缴纳社保费。</w:t>
      </w:r>
    </w:p>
    <w:p w14:paraId="4C843608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6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各地推荐的申报对象中，40周岁以下（198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年1月1日以后出生）的要有一定比例。评选时，同等条件下优先支持青年人才。</w:t>
      </w:r>
    </w:p>
    <w:p w14:paraId="491F784F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7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获得过盐城市领军人才计划资助的对象不得重复申报（团队除外，入选后需扣除已获领军人才资助资金）。</w:t>
      </w:r>
    </w:p>
    <w:p w14:paraId="6FAC6C06">
      <w:pPr>
        <w:pStyle w:val="2"/>
        <w:numPr>
          <w:ilvl w:val="0"/>
          <w:numId w:val="1"/>
        </w:numPr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重点</w:t>
      </w:r>
      <w:r>
        <w:rPr>
          <w:rFonts w:hint="default" w:ascii="Times New Roman" w:hAnsi="Times New Roman" w:cs="Times New Roman"/>
          <w:b/>
          <w:bCs w:val="0"/>
          <w:highlight w:val="none"/>
        </w:rPr>
        <w:t>支持符合省级以上重点人才工程申报条件</w:t>
      </w:r>
      <w:r>
        <w:rPr>
          <w:rFonts w:hint="default" w:ascii="Times New Roman" w:hAnsi="Times New Roman" w:cs="Times New Roman"/>
          <w:b/>
          <w:bCs w:val="0"/>
          <w:highlight w:val="none"/>
          <w:lang w:eastAsia="zh-CN"/>
        </w:rPr>
        <w:t>的</w:t>
      </w:r>
      <w:r>
        <w:rPr>
          <w:rFonts w:hint="default" w:ascii="Times New Roman" w:hAnsi="Times New Roman" w:cs="Times New Roman"/>
          <w:b/>
          <w:bCs w:val="0"/>
          <w:highlight w:val="none"/>
        </w:rPr>
        <w:t>人才</w:t>
      </w:r>
      <w:r>
        <w:rPr>
          <w:rFonts w:hint="default" w:ascii="Times New Roman" w:hAnsi="Times New Roman" w:cs="Times New Roman"/>
          <w:b/>
          <w:bCs w:val="0"/>
          <w:highlight w:val="none"/>
          <w:lang w:eastAsia="zh-CN"/>
        </w:rPr>
        <w:t>。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优先支持我市制造业单项冠军企业、专精特新</w:t>
      </w:r>
      <w:r>
        <w:rPr>
          <w:rFonts w:hint="eastAsia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“</w:t>
      </w: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小巨人</w:t>
      </w:r>
      <w:r>
        <w:rPr>
          <w:rFonts w:hint="eastAsia" w:ascii="Times New Roman" w:hAnsi="Times New Roman" w:cs="Times New Roman"/>
          <w:b/>
          <w:bCs w:val="0"/>
          <w:highlight w:val="none"/>
          <w:lang w:eastAsia="zh-CN"/>
        </w:rPr>
        <w:t>”</w:t>
      </w:r>
      <w:r>
        <w:rPr>
          <w:rFonts w:hint="default" w:ascii="Times New Roman" w:hAnsi="Times New Roman" w:cs="Times New Roman"/>
          <w:b/>
          <w:bCs w:val="0"/>
          <w:highlight w:val="none"/>
          <w:lang w:eastAsia="zh-CN"/>
        </w:rPr>
        <w:t>企业、国家高新技术企业、省级以上瞪羚企业和独角兽企业等重点企业引进的人才；优先支持海外回国高层次人才、全职引进人才以及企业高薪聘用的人才；优先支持</w:t>
      </w:r>
      <w:r>
        <w:rPr>
          <w:rFonts w:hint="default" w:ascii="Times New Roman" w:hAnsi="Times New Roman" w:cs="Times New Roman"/>
          <w:b/>
          <w:bCs w:val="0"/>
          <w:color w:val="000000"/>
          <w:sz w:val="32"/>
          <w:szCs w:val="32"/>
          <w:highlight w:val="none"/>
          <w:lang w:eastAsia="zh-CN" w:bidi="ar"/>
        </w:rPr>
        <w:t>本人对企业有资金投入并占有股份的人才</w:t>
      </w:r>
      <w:r>
        <w:rPr>
          <w:rFonts w:hint="default" w:ascii="Times New Roman" w:hAnsi="Times New Roman" w:cs="Times New Roman"/>
          <w:b/>
          <w:bCs w:val="0"/>
          <w:highlight w:val="none"/>
          <w:lang w:eastAsia="zh-CN"/>
        </w:rPr>
        <w:t>。</w:t>
      </w:r>
    </w:p>
    <w:p w14:paraId="32CB4AC8">
      <w:pPr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eastAsia="方正黑体_GBK" w:cs="Times New Roman"/>
          <w:b/>
          <w:bCs w:val="0"/>
          <w:highlight w:val="none"/>
        </w:rPr>
      </w:pPr>
      <w:r>
        <w:rPr>
          <w:rFonts w:hint="default" w:ascii="Times New Roman" w:hAnsi="Times New Roman" w:eastAsia="方正黑体_GBK" w:cs="Times New Roman"/>
          <w:b/>
          <w:bCs w:val="0"/>
          <w:highlight w:val="none"/>
        </w:rPr>
        <w:t>二、分类条件</w:t>
      </w:r>
    </w:p>
    <w:p w14:paraId="5655FA88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各类人选除必须符合上述基本条件外，还应分别具备下列条件。</w:t>
      </w:r>
    </w:p>
    <w:p w14:paraId="5F966CF7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1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eastAsia="方正楷体_GBK" w:cs="Times New Roman"/>
          <w:b/>
          <w:bCs w:val="0"/>
          <w:sz w:val="32"/>
          <w:szCs w:val="32"/>
          <w:highlight w:val="none"/>
          <w:lang w:eastAsia="zh-CN"/>
        </w:rPr>
        <w:t>企业创新类人才</w:t>
      </w:r>
    </w:p>
    <w:p w14:paraId="6D9AF89F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（1）拥有能够促进企业自主创新、技术升级且产权明晰的核心技术，或在国内外知名企业担任中高级职务、工作业绩突出、在业界有一定影响。</w:t>
      </w:r>
    </w:p>
    <w:p w14:paraId="7070A969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（2）创新人才从到盐城工作次月起，申报单位给予其工资薪酬月均不低于1万元，以申报单位代扣代缴个人所得税完税证明和薪酬发放证明（全职人才提供银行流水，非全职人才提供银行流水或工资发放单）为准，入选后至考核验收结束，薪酬不得降低，且须连续提供不少于3年的上述证明材料。</w:t>
      </w:r>
    </w:p>
    <w:p w14:paraId="14A1E4D5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（3）对从北京、上海全职引进的人才，社保可由申报企业在北京、上海设立的分公司缴纳，也可委托第三方专业劳务公司在上述地区代为缴纳。</w:t>
      </w:r>
    </w:p>
    <w:p w14:paraId="699611F4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2</w:t>
      </w:r>
      <w:r>
        <w:rPr>
          <w:rFonts w:hint="default" w:ascii="Times New Roman" w:hAnsi="Times New Roman" w:cs="Times New Roman"/>
          <w:b/>
          <w:bCs w:val="0"/>
          <w:color w:val="000000"/>
          <w:highlight w:val="none"/>
          <w:lang w:eastAsia="zh-CN"/>
        </w:rPr>
        <w:t>﹒</w:t>
      </w:r>
      <w:r>
        <w:rPr>
          <w:rFonts w:hint="default" w:ascii="Times New Roman" w:hAnsi="Times New Roman" w:eastAsia="方正楷体_GBK" w:cs="Times New Roman"/>
          <w:b/>
          <w:bCs w:val="0"/>
          <w:sz w:val="32"/>
          <w:szCs w:val="32"/>
          <w:highlight w:val="none"/>
          <w:lang w:eastAsia="zh-CN"/>
        </w:rPr>
        <w:t>科研院所创新类人才</w:t>
      </w:r>
    </w:p>
    <w:p w14:paraId="23F96E34">
      <w:pPr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highlight w:val="none"/>
        </w:rPr>
      </w:pPr>
      <w:r>
        <w:rPr>
          <w:rFonts w:hint="default" w:ascii="Times New Roman" w:hAnsi="Times New Roman" w:cs="Times New Roman"/>
          <w:b/>
          <w:bCs w:val="0"/>
          <w:highlight w:val="none"/>
        </w:rPr>
        <w:t>（1）我市科研院所（含非企业新型研发机构）全职引进的优秀人才，在国内外知名高校、科研院所担任相当于教授（境外引进人才放宽至副教授）职务。</w:t>
      </w:r>
    </w:p>
    <w:p w14:paraId="04646028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（2）获得国内外重要科技奖项，掌握重要实验技能或科学工程建设关键技术，或主持过重大科研项目；具有国内一流研究水平，近5年在本学科领域权威刊物上发表过学术论文。</w:t>
      </w:r>
    </w:p>
    <w:p w14:paraId="3F984095">
      <w:pPr>
        <w:pStyle w:val="2"/>
        <w:overflowPunct w:val="0"/>
        <w:adjustRightInd w:val="0"/>
        <w:snapToGrid w:val="0"/>
        <w:spacing w:beforeLines="0" w:line="572" w:lineRule="exact"/>
        <w:ind w:firstLine="643" w:firstLineChars="200"/>
        <w:textAlignment w:val="baseline"/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cs="Times New Roman"/>
          <w:b/>
          <w:bCs w:val="0"/>
          <w:sz w:val="32"/>
          <w:szCs w:val="32"/>
          <w:highlight w:val="none"/>
          <w:lang w:eastAsia="zh-CN"/>
        </w:rPr>
        <w:t>（3）创新人才从到盐城工作次月起，用人单位给予其薪酬月均不低于8000元，以申报单位代扣代缴个人所得税完税证明和薪酬发放证明（需提供银行流水）为准，入选后能连续在引进单位工作不少于3年。</w:t>
      </w:r>
    </w:p>
    <w:p w14:paraId="79623ED0">
      <w:bookmarkStart w:id="0" w:name="_GoBack"/>
      <w:bookmarkEnd w:id="0"/>
    </w:p>
    <w:sectPr>
      <w:pgSz w:w="11906" w:h="16838"/>
      <w:pgMar w:top="1701" w:right="1701" w:bottom="1417" w:left="1701" w:header="0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95BE785-E1C1-477A-9CC7-877B51214B52}"/>
  </w:font>
  <w:font w:name="方正仿宋_GBK">
    <w:panose1 w:val="02000000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26C78506-F1F9-4B74-83FC-9CEAF8132AAE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6575B34-F17A-4BDA-89D2-7E3C42D8FD07}"/>
  </w:font>
  <w:font w:name="方正楷体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6F5D5CC3-C464-4B2E-9101-F989E504DAC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246D25"/>
    <w:multiLevelType w:val="singleLevel"/>
    <w:tmpl w:val="35246D25"/>
    <w:lvl w:ilvl="0" w:tentative="0">
      <w:start w:val="8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BF22E8"/>
    <w:rsid w:val="6C63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widowControl w:val="0"/>
      <w:jc w:val="both"/>
    </w:pPr>
    <w:rPr>
      <w:rFonts w:ascii="方正仿宋_GBK" w:hAnsi="方正仿宋_GBK" w:eastAsia="方正仿宋_GBK" w:cs="方正仿宋_GBK"/>
      <w:kern w:val="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2026-07-15T06:43:00Z</dcterms:created>
  <dc:creator>31449</dc:creator>
  <cp:lastModifiedBy>邓威</cp:lastModifiedBy>
  <dcterms:modified xsi:type="dcterms:W3CDTF">2026-07-30T01:16:28Z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200A377EF9BE4A94BB00304AEC1D98A2_12</vt:lpwstr>
  </property>
  <property fmtid="{D5CDD505-2E9C-101B-9397-08002B2CF9AE}" pid="4" name="KSOTemplateDocerSaveRecord">
    <vt:lpwstr>eyJoZGlkIjoiMGE5YjQ5ODVkZDc4YWNiZTVjM2Y1YjRhYWMzYjlhMWIiLCJ1c2VySWQiOiIxMDU3NzY2NTY3In0=</vt:lpwstr>
  </property>
</Properties>
</file>