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16ABC">
      <w:pPr>
        <w:overflowPunct w:val="0"/>
        <w:adjustRightInd w:val="0"/>
        <w:snapToGrid w:val="0"/>
        <w:spacing w:beforeLines="0" w:line="572" w:lineRule="exact"/>
        <w:textAlignment w:val="baseline"/>
        <w:rPr>
          <w:rFonts w:hint="default" w:ascii="Times New Roman" w:hAnsi="Times New Roman" w:eastAsia="方正黑体_GBK" w:cs="Times New Roman"/>
          <w:b/>
          <w:bCs w:val="0"/>
          <w:highlight w:val="none"/>
        </w:rPr>
      </w:pPr>
      <w:r>
        <w:rPr>
          <w:rFonts w:hint="default" w:ascii="Times New Roman" w:hAnsi="Times New Roman" w:eastAsia="方正黑体_GBK" w:cs="Times New Roman"/>
          <w:b/>
          <w:bCs w:val="0"/>
          <w:highlight w:val="none"/>
        </w:rPr>
        <w:t>附件7</w:t>
      </w:r>
    </w:p>
    <w:p w14:paraId="6CDF8A02">
      <w:pPr>
        <w:overflowPunct w:val="0"/>
        <w:adjustRightInd w:val="0"/>
        <w:snapToGrid w:val="0"/>
        <w:spacing w:beforeLines="0" w:line="572" w:lineRule="exact"/>
        <w:jc w:val="center"/>
        <w:rPr>
          <w:rFonts w:hint="default" w:ascii="Times New Roman" w:hAnsi="Times New Roman" w:eastAsia="方正小标宋_GBK" w:cs="Times New Roman"/>
          <w:b/>
          <w:bCs w:val="0"/>
          <w:color w:val="000000"/>
          <w:kern w:val="32"/>
          <w:sz w:val="44"/>
          <w:szCs w:val="44"/>
          <w:highlight w:val="none"/>
          <w:lang w:bidi="ar"/>
        </w:rPr>
      </w:pPr>
    </w:p>
    <w:p w14:paraId="4CD6FDBF">
      <w:pPr>
        <w:overflowPunct w:val="0"/>
        <w:adjustRightInd w:val="0"/>
        <w:snapToGrid w:val="0"/>
        <w:spacing w:beforeLines="0" w:line="572" w:lineRule="exact"/>
        <w:jc w:val="center"/>
        <w:rPr>
          <w:rFonts w:hint="default" w:ascii="Times New Roman" w:hAnsi="Times New Roman" w:eastAsia="方正小标宋_GBK" w:cs="Times New Roman"/>
          <w:b/>
          <w:bCs w:val="0"/>
          <w:sz w:val="44"/>
          <w:szCs w:val="44"/>
          <w:highlight w:val="none"/>
        </w:rPr>
      </w:pPr>
      <w:bookmarkStart w:id="0" w:name="_GoBack"/>
      <w:r>
        <w:rPr>
          <w:rFonts w:hint="default" w:ascii="Times New Roman" w:hAnsi="Times New Roman" w:eastAsia="方正小标宋_GBK" w:cs="Times New Roman"/>
          <w:b/>
          <w:bCs w:val="0"/>
          <w:sz w:val="44"/>
          <w:szCs w:val="44"/>
          <w:highlight w:val="none"/>
        </w:rPr>
        <w:t>社会事业类领军人才申报条件</w:t>
      </w:r>
      <w:bookmarkEnd w:id="0"/>
    </w:p>
    <w:p w14:paraId="297E923F">
      <w:pPr>
        <w:overflowPunct w:val="0"/>
        <w:adjustRightInd w:val="0"/>
        <w:snapToGrid w:val="0"/>
        <w:spacing w:beforeLines="0" w:line="572" w:lineRule="exact"/>
        <w:ind w:firstLine="883" w:firstLineChars="200"/>
        <w:rPr>
          <w:rFonts w:hint="default" w:ascii="Times New Roman" w:hAnsi="Times New Roman" w:eastAsia="方正小标宋_GBK" w:cs="Times New Roman"/>
          <w:b/>
          <w:bCs w:val="0"/>
          <w:color w:val="000000"/>
          <w:kern w:val="32"/>
          <w:sz w:val="44"/>
          <w:szCs w:val="44"/>
          <w:highlight w:val="none"/>
          <w:lang w:bidi="ar"/>
        </w:rPr>
      </w:pPr>
    </w:p>
    <w:p w14:paraId="17E77BDB">
      <w:pPr>
        <w:overflowPunct w:val="0"/>
        <w:adjustRightInd w:val="0"/>
        <w:snapToGrid w:val="0"/>
        <w:spacing w:beforeLines="0" w:line="572" w:lineRule="exact"/>
        <w:ind w:firstLine="643" w:firstLineChars="200"/>
        <w:rPr>
          <w:rFonts w:hint="default" w:ascii="Times New Roman" w:hAnsi="Times New Roman" w:eastAsia="方正黑体_GBK" w:cs="Times New Roman"/>
          <w:b/>
          <w:bCs w:val="0"/>
          <w:color w:val="000000"/>
          <w:kern w:val="32"/>
          <w:highlight w:val="none"/>
        </w:rPr>
      </w:pPr>
      <w:r>
        <w:rPr>
          <w:rFonts w:hint="default" w:ascii="Times New Roman" w:hAnsi="Times New Roman" w:eastAsia="方正黑体_GBK" w:cs="Times New Roman"/>
          <w:b/>
          <w:bCs w:val="0"/>
          <w:color w:val="000000"/>
          <w:kern w:val="32"/>
          <w:highlight w:val="none"/>
        </w:rPr>
        <w:t>一、基本条件</w:t>
      </w:r>
    </w:p>
    <w:p w14:paraId="095409E6">
      <w:pPr>
        <w:overflowPunct w:val="0"/>
        <w:adjustRightInd w:val="0"/>
        <w:snapToGrid w:val="0"/>
        <w:spacing w:beforeLines="0" w:line="572" w:lineRule="exact"/>
        <w:ind w:firstLine="643" w:firstLineChars="200"/>
        <w:rPr>
          <w:rFonts w:hint="default" w:ascii="Times New Roman" w:hAnsi="Times New Roman" w:cs="Times New Roman"/>
          <w:b/>
          <w:bCs w:val="0"/>
          <w:color w:val="000000"/>
          <w:kern w:val="32"/>
          <w:highlight w:val="none"/>
        </w:rPr>
      </w:pPr>
      <w:r>
        <w:rPr>
          <w:rFonts w:hint="default" w:ascii="Times New Roman" w:hAnsi="Times New Roman" w:cs="Times New Roman"/>
          <w:b/>
          <w:bCs w:val="0"/>
          <w:color w:val="000000"/>
          <w:kern w:val="32"/>
          <w:highlight w:val="none"/>
        </w:rPr>
        <w:t>1﹒申报人应为202</w:t>
      </w:r>
      <w:r>
        <w:rPr>
          <w:rFonts w:hint="default" w:ascii="Times New Roman" w:hAnsi="Times New Roman" w:cs="Times New Roman"/>
          <w:b/>
          <w:bCs w:val="0"/>
          <w:color w:val="000000"/>
          <w:kern w:val="32"/>
          <w:highlight w:val="none"/>
          <w:lang w:val="en-US" w:eastAsia="zh-CN"/>
        </w:rPr>
        <w:t>5</w:t>
      </w:r>
      <w:r>
        <w:rPr>
          <w:rFonts w:hint="default" w:ascii="Times New Roman" w:hAnsi="Times New Roman" w:cs="Times New Roman"/>
          <w:b/>
          <w:bCs w:val="0"/>
          <w:color w:val="000000"/>
          <w:kern w:val="32"/>
          <w:highlight w:val="none"/>
        </w:rPr>
        <w:t>年1月1日至202</w:t>
      </w:r>
      <w:r>
        <w:rPr>
          <w:rFonts w:hint="default" w:ascii="Times New Roman" w:hAnsi="Times New Roman" w:cs="Times New Roman"/>
          <w:b/>
          <w:bCs w:val="0"/>
          <w:color w:val="000000"/>
          <w:kern w:val="32"/>
          <w:highlight w:val="none"/>
          <w:lang w:val="en-US" w:eastAsia="zh-CN"/>
        </w:rPr>
        <w:t>6</w:t>
      </w:r>
      <w:r>
        <w:rPr>
          <w:rFonts w:hint="default" w:ascii="Times New Roman" w:hAnsi="Times New Roman" w:cs="Times New Roman"/>
          <w:b/>
          <w:bCs w:val="0"/>
          <w:color w:val="000000"/>
          <w:kern w:val="32"/>
          <w:highlight w:val="none"/>
        </w:rPr>
        <w:t>年8月31日期间引进到盐城创新创业，入选后能连续在引进单位工作不少于3年。</w:t>
      </w:r>
    </w:p>
    <w:p w14:paraId="35ECE5EF">
      <w:pPr>
        <w:overflowPunct w:val="0"/>
        <w:adjustRightInd w:val="0"/>
        <w:snapToGrid w:val="0"/>
        <w:spacing w:beforeLines="0" w:line="572" w:lineRule="exact"/>
        <w:ind w:firstLine="643" w:firstLineChars="200"/>
        <w:rPr>
          <w:rFonts w:hint="default" w:ascii="Times New Roman" w:hAnsi="Times New Roman" w:cs="Times New Roman"/>
          <w:b/>
          <w:bCs w:val="0"/>
          <w:color w:val="000000"/>
          <w:kern w:val="32"/>
          <w:highlight w:val="none"/>
        </w:rPr>
      </w:pPr>
      <w:r>
        <w:rPr>
          <w:rFonts w:hint="default" w:ascii="Times New Roman" w:hAnsi="Times New Roman" w:cs="Times New Roman"/>
          <w:b/>
          <w:bCs w:val="0"/>
          <w:color w:val="000000"/>
          <w:kern w:val="32"/>
          <w:highlight w:val="none"/>
        </w:rPr>
        <w:t>2﹒引进的人才应已进编或缴纳社会保险，计税薪酬月均不低于8000元，以用人单位代扣代缴个人所得税完税证明和薪酬发放证明（需提供银行流水）为准。</w:t>
      </w:r>
    </w:p>
    <w:p w14:paraId="7040448F">
      <w:pPr>
        <w:overflowPunct w:val="0"/>
        <w:adjustRightInd w:val="0"/>
        <w:snapToGrid w:val="0"/>
        <w:spacing w:beforeLines="0" w:line="572" w:lineRule="exact"/>
        <w:ind w:firstLine="643" w:firstLineChars="200"/>
        <w:rPr>
          <w:rFonts w:hint="default" w:ascii="Times New Roman" w:hAnsi="Times New Roman" w:eastAsia="方正黑体_GBK" w:cs="Times New Roman"/>
          <w:b/>
          <w:bCs w:val="0"/>
          <w:color w:val="000000"/>
          <w:kern w:val="32"/>
          <w:highlight w:val="none"/>
        </w:rPr>
      </w:pPr>
      <w:r>
        <w:rPr>
          <w:rFonts w:hint="default" w:ascii="Times New Roman" w:hAnsi="Times New Roman" w:eastAsia="方正黑体_GBK" w:cs="Times New Roman"/>
          <w:b/>
          <w:bCs w:val="0"/>
          <w:color w:val="000000"/>
          <w:kern w:val="32"/>
          <w:highlight w:val="none"/>
        </w:rPr>
        <w:t>二、分类条件</w:t>
      </w:r>
    </w:p>
    <w:p w14:paraId="414947DC">
      <w:pPr>
        <w:overflowPunct w:val="0"/>
        <w:adjustRightInd w:val="0"/>
        <w:snapToGrid w:val="0"/>
        <w:spacing w:beforeLines="0" w:line="572" w:lineRule="exact"/>
        <w:ind w:firstLine="643" w:firstLineChars="200"/>
        <w:rPr>
          <w:rFonts w:hint="default" w:ascii="Times New Roman" w:hAnsi="Times New Roman" w:eastAsia="方正楷体_GBK" w:cs="Times New Roman"/>
          <w:b/>
          <w:bCs w:val="0"/>
          <w:kern w:val="32"/>
          <w:highlight w:val="none"/>
        </w:rPr>
      </w:pPr>
      <w:r>
        <w:rPr>
          <w:rFonts w:hint="default" w:ascii="Times New Roman" w:hAnsi="Times New Roman" w:eastAsia="方正楷体_GBK" w:cs="Times New Roman"/>
          <w:b/>
          <w:bCs w:val="0"/>
          <w:kern w:val="32"/>
          <w:highlight w:val="none"/>
        </w:rPr>
        <w:t>1</w:t>
      </w:r>
      <w:r>
        <w:rPr>
          <w:rFonts w:hint="default" w:ascii="Times New Roman" w:hAnsi="Times New Roman" w:cs="Times New Roman"/>
          <w:b/>
          <w:bCs w:val="0"/>
          <w:color w:val="000000"/>
          <w:kern w:val="32"/>
          <w:highlight w:val="none"/>
        </w:rPr>
        <w:t>﹒</w:t>
      </w:r>
      <w:r>
        <w:rPr>
          <w:rFonts w:hint="default" w:ascii="Times New Roman" w:hAnsi="Times New Roman" w:eastAsia="方正楷体_GBK" w:cs="Times New Roman"/>
          <w:b/>
          <w:bCs w:val="0"/>
          <w:kern w:val="32"/>
          <w:highlight w:val="none"/>
        </w:rPr>
        <w:t>教育创新类</w:t>
      </w:r>
    </w:p>
    <w:p w14:paraId="722726F1">
      <w:pPr>
        <w:overflowPunct w:val="0"/>
        <w:adjustRightInd w:val="0"/>
        <w:snapToGrid w:val="0"/>
        <w:spacing w:beforeLines="0" w:line="572" w:lineRule="exact"/>
        <w:ind w:firstLine="643" w:firstLineChars="200"/>
        <w:rPr>
          <w:rFonts w:hint="default" w:ascii="Times New Roman" w:hAnsi="Times New Roman" w:cs="Times New Roman"/>
          <w:b/>
          <w:bCs w:val="0"/>
          <w:color w:val="000000"/>
          <w:kern w:val="32"/>
          <w:highlight w:val="none"/>
        </w:rPr>
      </w:pPr>
      <w:r>
        <w:rPr>
          <w:rFonts w:hint="default" w:ascii="Times New Roman" w:hAnsi="Times New Roman" w:cs="Times New Roman"/>
          <w:b/>
          <w:bCs w:val="0"/>
          <w:kern w:val="32"/>
          <w:highlight w:val="none"/>
        </w:rPr>
        <w:t>我市教育系统（含中等职业学校和中小学）全职引进的领军人才，应具备下列条件之一：</w:t>
      </w:r>
    </w:p>
    <w:p w14:paraId="4AFA90AF">
      <w:pPr>
        <w:overflowPunct w:val="0"/>
        <w:adjustRightInd w:val="0"/>
        <w:snapToGrid w:val="0"/>
        <w:spacing w:beforeLines="0" w:line="572" w:lineRule="exact"/>
        <w:ind w:firstLine="643" w:firstLineChars="200"/>
        <w:rPr>
          <w:rFonts w:hint="default" w:ascii="Times New Roman" w:hAnsi="Times New Roman" w:cs="Times New Roman"/>
          <w:b/>
          <w:bCs w:val="0"/>
          <w:color w:val="000000"/>
          <w:kern w:val="32"/>
          <w:highlight w:val="none"/>
        </w:rPr>
      </w:pPr>
      <w:r>
        <w:rPr>
          <w:rFonts w:hint="default" w:ascii="Times New Roman" w:hAnsi="Times New Roman" w:cs="Times New Roman"/>
          <w:b/>
          <w:bCs w:val="0"/>
          <w:color w:val="000000"/>
          <w:kern w:val="32"/>
          <w:highlight w:val="none"/>
        </w:rPr>
        <w:t>（1）国家</w:t>
      </w:r>
      <w:r>
        <w:rPr>
          <w:rFonts w:hint="eastAsia" w:ascii="Times New Roman" w:hAnsi="Times New Roman" w:cs="Times New Roman"/>
          <w:b/>
          <w:bCs w:val="0"/>
          <w:color w:val="000000"/>
          <w:kern w:val="32"/>
          <w:highlight w:val="none"/>
          <w:lang w:eastAsia="zh-CN"/>
        </w:rPr>
        <w:t>“</w:t>
      </w:r>
      <w:r>
        <w:rPr>
          <w:rFonts w:hint="default" w:ascii="Times New Roman" w:hAnsi="Times New Roman" w:cs="Times New Roman"/>
          <w:b/>
          <w:bCs w:val="0"/>
          <w:color w:val="000000"/>
          <w:kern w:val="32"/>
          <w:highlight w:val="none"/>
        </w:rPr>
        <w:t>万人计划</w:t>
      </w:r>
      <w:r>
        <w:rPr>
          <w:rFonts w:hint="eastAsia" w:ascii="Times New Roman" w:hAnsi="Times New Roman" w:cs="Times New Roman"/>
          <w:b/>
          <w:bCs w:val="0"/>
          <w:color w:val="000000"/>
          <w:kern w:val="32"/>
          <w:highlight w:val="none"/>
          <w:lang w:eastAsia="zh-CN"/>
        </w:rPr>
        <w:t>”</w:t>
      </w:r>
      <w:r>
        <w:rPr>
          <w:rFonts w:hint="default" w:ascii="Times New Roman" w:hAnsi="Times New Roman" w:cs="Times New Roman"/>
          <w:b/>
          <w:bCs w:val="0"/>
          <w:color w:val="000000"/>
          <w:kern w:val="32"/>
          <w:highlight w:val="none"/>
        </w:rPr>
        <w:t>教学名师、全国教学成果一等奖获得者、省</w:t>
      </w:r>
      <w:r>
        <w:rPr>
          <w:rFonts w:hint="eastAsia" w:ascii="Times New Roman" w:hAnsi="Times New Roman" w:cs="Times New Roman"/>
          <w:b/>
          <w:bCs w:val="0"/>
          <w:color w:val="000000"/>
          <w:kern w:val="32"/>
          <w:highlight w:val="none"/>
          <w:lang w:eastAsia="zh-CN"/>
        </w:rPr>
        <w:t>“</w:t>
      </w:r>
      <w:r>
        <w:rPr>
          <w:rFonts w:hint="default" w:ascii="Times New Roman" w:hAnsi="Times New Roman" w:cs="Times New Roman"/>
          <w:b/>
          <w:bCs w:val="0"/>
          <w:color w:val="000000"/>
          <w:kern w:val="32"/>
          <w:highlight w:val="none"/>
        </w:rPr>
        <w:t>333工程</w:t>
      </w:r>
      <w:r>
        <w:rPr>
          <w:rFonts w:hint="eastAsia" w:ascii="Times New Roman" w:hAnsi="Times New Roman" w:cs="Times New Roman"/>
          <w:b/>
          <w:bCs w:val="0"/>
          <w:color w:val="000000"/>
          <w:kern w:val="32"/>
          <w:highlight w:val="none"/>
          <w:lang w:eastAsia="zh-CN"/>
        </w:rPr>
        <w:t>”</w:t>
      </w:r>
      <w:r>
        <w:rPr>
          <w:rFonts w:hint="default" w:ascii="Times New Roman" w:hAnsi="Times New Roman" w:cs="Times New Roman"/>
          <w:b/>
          <w:bCs w:val="0"/>
          <w:color w:val="000000"/>
          <w:kern w:val="32"/>
          <w:highlight w:val="none"/>
        </w:rPr>
        <w:t>第一层次培养对象、享受国务院特殊津贴专家等，年龄原则上不超过50周岁，特别优秀的不受年龄限制；</w:t>
      </w:r>
    </w:p>
    <w:p w14:paraId="62514476">
      <w:pPr>
        <w:overflowPunct w:val="0"/>
        <w:adjustRightInd w:val="0"/>
        <w:snapToGrid w:val="0"/>
        <w:spacing w:beforeLines="0" w:line="572" w:lineRule="exact"/>
        <w:ind w:firstLine="643" w:firstLineChars="200"/>
        <w:rPr>
          <w:rFonts w:hint="default" w:ascii="Times New Roman" w:hAnsi="Times New Roman" w:cs="Times New Roman"/>
          <w:b/>
          <w:bCs w:val="0"/>
          <w:color w:val="000000"/>
          <w:kern w:val="32"/>
          <w:highlight w:val="none"/>
        </w:rPr>
      </w:pPr>
      <w:r>
        <w:rPr>
          <w:rFonts w:hint="default" w:ascii="Times New Roman" w:hAnsi="Times New Roman" w:cs="Times New Roman"/>
          <w:b/>
          <w:bCs w:val="0"/>
          <w:color w:val="000000"/>
          <w:kern w:val="32"/>
          <w:highlight w:val="none"/>
        </w:rPr>
        <w:t>（2）江苏人民教育家培养对象、</w:t>
      </w:r>
      <w:r>
        <w:rPr>
          <w:rFonts w:hint="eastAsia" w:ascii="Times New Roman" w:hAnsi="Times New Roman" w:cs="Times New Roman"/>
          <w:b/>
          <w:bCs w:val="0"/>
          <w:color w:val="000000"/>
          <w:kern w:val="32"/>
          <w:highlight w:val="none"/>
          <w:lang w:eastAsia="zh-CN"/>
        </w:rPr>
        <w:t>“</w:t>
      </w:r>
      <w:r>
        <w:rPr>
          <w:rFonts w:hint="default" w:ascii="Times New Roman" w:hAnsi="Times New Roman" w:cs="Times New Roman"/>
          <w:b/>
          <w:bCs w:val="0"/>
          <w:color w:val="000000"/>
          <w:kern w:val="32"/>
          <w:highlight w:val="none"/>
        </w:rPr>
        <w:t>苏教名家</w:t>
      </w:r>
      <w:r>
        <w:rPr>
          <w:rFonts w:hint="eastAsia" w:ascii="Times New Roman" w:hAnsi="Times New Roman" w:cs="Times New Roman"/>
          <w:b/>
          <w:bCs w:val="0"/>
          <w:color w:val="000000"/>
          <w:kern w:val="32"/>
          <w:highlight w:val="none"/>
          <w:lang w:eastAsia="zh-CN"/>
        </w:rPr>
        <w:t>”</w:t>
      </w:r>
      <w:r>
        <w:rPr>
          <w:rFonts w:hint="default" w:ascii="Times New Roman" w:hAnsi="Times New Roman" w:cs="Times New Roman"/>
          <w:b/>
          <w:bCs w:val="0"/>
          <w:color w:val="000000"/>
          <w:kern w:val="32"/>
          <w:highlight w:val="none"/>
        </w:rPr>
        <w:t>培养对象、省特级教师、省</w:t>
      </w:r>
      <w:r>
        <w:rPr>
          <w:rFonts w:hint="eastAsia" w:ascii="Times New Roman" w:hAnsi="Times New Roman" w:cs="Times New Roman"/>
          <w:b/>
          <w:bCs w:val="0"/>
          <w:color w:val="000000"/>
          <w:kern w:val="32"/>
          <w:highlight w:val="none"/>
          <w:lang w:eastAsia="zh-CN"/>
        </w:rPr>
        <w:t>“</w:t>
      </w:r>
      <w:r>
        <w:rPr>
          <w:rFonts w:hint="default" w:ascii="Times New Roman" w:hAnsi="Times New Roman" w:cs="Times New Roman"/>
          <w:b/>
          <w:bCs w:val="0"/>
          <w:color w:val="000000"/>
          <w:kern w:val="32"/>
          <w:highlight w:val="none"/>
        </w:rPr>
        <w:t>333工程</w:t>
      </w:r>
      <w:r>
        <w:rPr>
          <w:rFonts w:hint="eastAsia" w:ascii="Times New Roman" w:hAnsi="Times New Roman" w:cs="Times New Roman"/>
          <w:b/>
          <w:bCs w:val="0"/>
          <w:color w:val="000000"/>
          <w:kern w:val="32"/>
          <w:highlight w:val="none"/>
          <w:lang w:eastAsia="zh-CN"/>
        </w:rPr>
        <w:t>”</w:t>
      </w:r>
      <w:r>
        <w:rPr>
          <w:rFonts w:hint="default" w:ascii="Times New Roman" w:hAnsi="Times New Roman" w:cs="Times New Roman"/>
          <w:b/>
          <w:bCs w:val="0"/>
          <w:color w:val="000000"/>
          <w:kern w:val="32"/>
          <w:highlight w:val="none"/>
        </w:rPr>
        <w:t>第二层次培养对象、省有突出贡献中青年专家等，年龄原则上不超过50周岁，特别优秀的不受年龄限制；</w:t>
      </w:r>
    </w:p>
    <w:p w14:paraId="42FC98A0">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color w:val="000000"/>
          <w:kern w:val="32"/>
          <w:highlight w:val="none"/>
        </w:rPr>
        <w:t>（3）省教学名师、省学科带头人、省教学成果一等奖获得者、省级教研部门教学基本功或优质课评比一等奖获得者、中小学正高级教师、省</w:t>
      </w:r>
      <w:r>
        <w:rPr>
          <w:rFonts w:hint="eastAsia" w:ascii="Times New Roman" w:hAnsi="Times New Roman" w:cs="Times New Roman"/>
          <w:b/>
          <w:bCs w:val="0"/>
          <w:color w:val="000000"/>
          <w:kern w:val="32"/>
          <w:highlight w:val="none"/>
          <w:lang w:eastAsia="zh-CN"/>
        </w:rPr>
        <w:t>“</w:t>
      </w:r>
      <w:r>
        <w:rPr>
          <w:rFonts w:hint="default" w:ascii="Times New Roman" w:hAnsi="Times New Roman" w:cs="Times New Roman"/>
          <w:b/>
          <w:bCs w:val="0"/>
          <w:color w:val="000000"/>
          <w:kern w:val="32"/>
          <w:highlight w:val="none"/>
        </w:rPr>
        <w:t>333工程</w:t>
      </w:r>
      <w:r>
        <w:rPr>
          <w:rFonts w:hint="eastAsia" w:ascii="Times New Roman" w:hAnsi="Times New Roman" w:cs="Times New Roman"/>
          <w:b/>
          <w:bCs w:val="0"/>
          <w:color w:val="000000"/>
          <w:kern w:val="32"/>
          <w:highlight w:val="none"/>
          <w:lang w:eastAsia="zh-CN"/>
        </w:rPr>
        <w:t>”</w:t>
      </w:r>
      <w:r>
        <w:rPr>
          <w:rFonts w:hint="default" w:ascii="Times New Roman" w:hAnsi="Times New Roman" w:cs="Times New Roman"/>
          <w:b/>
          <w:bCs w:val="0"/>
          <w:color w:val="000000"/>
          <w:kern w:val="32"/>
          <w:highlight w:val="none"/>
        </w:rPr>
        <w:t>第三层次培养对象中考核优秀的人员等，年龄原则上不超过45周岁。</w:t>
      </w:r>
    </w:p>
    <w:p w14:paraId="15C57018">
      <w:pPr>
        <w:overflowPunct w:val="0"/>
        <w:adjustRightInd w:val="0"/>
        <w:snapToGrid w:val="0"/>
        <w:spacing w:beforeLines="0" w:line="572" w:lineRule="exact"/>
        <w:ind w:firstLine="643" w:firstLineChars="200"/>
        <w:rPr>
          <w:rFonts w:hint="default" w:ascii="Times New Roman" w:hAnsi="Times New Roman" w:eastAsia="方正楷体_GBK" w:cs="Times New Roman"/>
          <w:b/>
          <w:bCs w:val="0"/>
          <w:kern w:val="32"/>
          <w:highlight w:val="none"/>
        </w:rPr>
      </w:pPr>
      <w:r>
        <w:rPr>
          <w:rFonts w:hint="default" w:ascii="Times New Roman" w:hAnsi="Times New Roman" w:eastAsia="方正楷体_GBK" w:cs="Times New Roman"/>
          <w:b/>
          <w:bCs w:val="0"/>
          <w:kern w:val="32"/>
          <w:highlight w:val="none"/>
        </w:rPr>
        <w:t>2</w:t>
      </w:r>
      <w:r>
        <w:rPr>
          <w:rFonts w:hint="default" w:ascii="Times New Roman" w:hAnsi="Times New Roman" w:cs="Times New Roman"/>
          <w:b/>
          <w:bCs w:val="0"/>
          <w:color w:val="000000"/>
          <w:kern w:val="32"/>
          <w:highlight w:val="none"/>
        </w:rPr>
        <w:t>﹒</w:t>
      </w:r>
      <w:r>
        <w:rPr>
          <w:rFonts w:hint="default" w:ascii="Times New Roman" w:hAnsi="Times New Roman" w:eastAsia="方正楷体_GBK" w:cs="Times New Roman"/>
          <w:b/>
          <w:bCs w:val="0"/>
          <w:kern w:val="32"/>
          <w:highlight w:val="none"/>
        </w:rPr>
        <w:t>卫生创新类</w:t>
      </w:r>
    </w:p>
    <w:p w14:paraId="66009DE2">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我市医疗卫生事业单位（含民办医院）全职引进的领军人才，应具备下列条件之一：</w:t>
      </w:r>
    </w:p>
    <w:p w14:paraId="3319C12E">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（1）具有两院院士、国医大师、国务院或国家卫生健康委有突出贡献中青年专家及享受国务院特殊津贴医学专家称号；</w:t>
      </w:r>
    </w:p>
    <w:p w14:paraId="22C1FE8D">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2）获得国家奖（含技术发明、自然科学技术发明）二等奖以上奖项的项目负责人，省级以上自然科学基金项目负责人，省新技术发明一等奖、省科技进步一等奖、省自然科学奖一等奖（前三名）获得者，省部级科学技术一等奖的医学领域项目负责人，省卫健委医学新技术引进奖一等奖的第一完成人。</w:t>
      </w:r>
    </w:p>
    <w:p w14:paraId="405FB4B5">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（3）国家自然科学基金（含青年基金）评审委员会专家（顾问）；</w:t>
      </w:r>
    </w:p>
    <w:p w14:paraId="484C3E3A">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（4）省</w:t>
      </w:r>
      <w:r>
        <w:rPr>
          <w:rFonts w:hint="eastAsia" w:ascii="Times New Roman" w:hAnsi="Times New Roman" w:cs="Times New Roman"/>
          <w:b/>
          <w:bCs w:val="0"/>
          <w:kern w:val="32"/>
          <w:highlight w:val="none"/>
          <w:lang w:eastAsia="zh-CN"/>
        </w:rPr>
        <w:t>“</w:t>
      </w:r>
      <w:r>
        <w:rPr>
          <w:rFonts w:hint="default" w:ascii="Times New Roman" w:hAnsi="Times New Roman" w:cs="Times New Roman"/>
          <w:b/>
          <w:bCs w:val="0"/>
          <w:kern w:val="32"/>
          <w:highlight w:val="none"/>
        </w:rPr>
        <w:t>333工程</w:t>
      </w:r>
      <w:r>
        <w:rPr>
          <w:rFonts w:hint="eastAsia" w:ascii="Times New Roman" w:hAnsi="Times New Roman" w:cs="Times New Roman"/>
          <w:b/>
          <w:bCs w:val="0"/>
          <w:kern w:val="32"/>
          <w:highlight w:val="none"/>
          <w:lang w:eastAsia="zh-CN"/>
        </w:rPr>
        <w:t>”</w:t>
      </w:r>
      <w:r>
        <w:rPr>
          <w:rFonts w:hint="default" w:ascii="Times New Roman" w:hAnsi="Times New Roman" w:cs="Times New Roman"/>
          <w:b/>
          <w:bCs w:val="0"/>
          <w:kern w:val="32"/>
          <w:highlight w:val="none"/>
        </w:rPr>
        <w:t>第二层次以上培养对象及第三层次培养对象中考核优秀的人员；</w:t>
      </w:r>
    </w:p>
    <w:p w14:paraId="1E9B876D">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（5）现（曾）任省级以上重点专（学）科（重点实验室）负责人</w:t>
      </w:r>
      <w:r>
        <w:rPr>
          <w:rFonts w:hint="eastAsia" w:ascii="方正仿宋_GBK" w:hAnsi="方正仿宋_GBK" w:eastAsia="方正仿宋_GBK" w:cs="方正仿宋_GBK"/>
          <w:b/>
          <w:bCs w:val="0"/>
          <w:kern w:val="32"/>
          <w:highlight w:val="none"/>
        </w:rPr>
        <w:t>〔</w:t>
      </w:r>
      <w:r>
        <w:rPr>
          <w:rFonts w:hint="default" w:ascii="Times New Roman" w:hAnsi="Times New Roman" w:cs="Times New Roman"/>
          <w:b/>
          <w:bCs w:val="0"/>
          <w:kern w:val="32"/>
          <w:highlight w:val="none"/>
        </w:rPr>
        <w:t>含以高校或大学附属医院名义引进，在其盐城附属医院、教学医院全职工作的省级以上专（学）科带头人</w:t>
      </w:r>
      <w:r>
        <w:rPr>
          <w:rFonts w:hint="eastAsia" w:ascii="方正仿宋_GBK" w:hAnsi="方正仿宋_GBK" w:eastAsia="方正仿宋_GBK" w:cs="方正仿宋_GBK"/>
          <w:b/>
          <w:bCs w:val="0"/>
          <w:kern w:val="32"/>
          <w:highlight w:val="none"/>
        </w:rPr>
        <w:t>〕</w:t>
      </w:r>
      <w:r>
        <w:rPr>
          <w:rFonts w:hint="default" w:ascii="Times New Roman" w:hAnsi="Times New Roman" w:cs="Times New Roman"/>
          <w:b/>
          <w:bCs w:val="0"/>
          <w:kern w:val="32"/>
          <w:highlight w:val="none"/>
        </w:rPr>
        <w:t>；</w:t>
      </w:r>
    </w:p>
    <w:p w14:paraId="3D6602C0">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（6）具有省级以上名医（中医）称号、省特聘医学专家。</w:t>
      </w:r>
    </w:p>
    <w:p w14:paraId="03A2EADB">
      <w:pPr>
        <w:overflowPunct w:val="0"/>
        <w:adjustRightInd w:val="0"/>
        <w:snapToGrid w:val="0"/>
        <w:spacing w:beforeLines="0" w:line="572" w:lineRule="exact"/>
        <w:ind w:firstLine="643" w:firstLineChars="200"/>
        <w:rPr>
          <w:rFonts w:hint="default" w:ascii="Times New Roman" w:hAnsi="Times New Roman" w:eastAsia="方正楷体_GBK" w:cs="Times New Roman"/>
          <w:b/>
          <w:bCs w:val="0"/>
          <w:kern w:val="32"/>
          <w:highlight w:val="none"/>
        </w:rPr>
      </w:pPr>
      <w:r>
        <w:rPr>
          <w:rFonts w:hint="default" w:ascii="Times New Roman" w:hAnsi="Times New Roman" w:eastAsia="方正楷体_GBK" w:cs="Times New Roman"/>
          <w:b/>
          <w:bCs w:val="0"/>
          <w:kern w:val="32"/>
          <w:highlight w:val="none"/>
        </w:rPr>
        <w:t>3</w:t>
      </w:r>
      <w:r>
        <w:rPr>
          <w:rFonts w:hint="default" w:ascii="Times New Roman" w:hAnsi="Times New Roman" w:cs="Times New Roman"/>
          <w:b/>
          <w:bCs w:val="0"/>
          <w:color w:val="000000"/>
          <w:kern w:val="32"/>
          <w:highlight w:val="none"/>
        </w:rPr>
        <w:t>﹒</w:t>
      </w:r>
      <w:r>
        <w:rPr>
          <w:rFonts w:hint="default" w:ascii="Times New Roman" w:hAnsi="Times New Roman" w:eastAsia="方正楷体_GBK" w:cs="Times New Roman"/>
          <w:b/>
          <w:bCs w:val="0"/>
          <w:kern w:val="32"/>
          <w:highlight w:val="none"/>
        </w:rPr>
        <w:t>文化创新类</w:t>
      </w:r>
    </w:p>
    <w:p w14:paraId="124F5664">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我市文化企事业单位全职引进的优秀文化人才，包括文化创业以及党校或高校从事哲学社会科学、新闻传播、文化艺术、文化科技、文化产业及相关领域具有较高知名度和影响力的专业人才，有业界公认的代表性作品或成果，业绩和能力得到社会广泛认可，还应具备下列条件之一：</w:t>
      </w:r>
    </w:p>
    <w:p w14:paraId="1131D034">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（1）国家文化英才（中宣部文化名家暨</w:t>
      </w:r>
      <w:r>
        <w:rPr>
          <w:rFonts w:hint="eastAsia" w:ascii="Times New Roman" w:hAnsi="Times New Roman" w:cs="Times New Roman"/>
          <w:b/>
          <w:bCs w:val="0"/>
          <w:kern w:val="32"/>
          <w:highlight w:val="none"/>
          <w:lang w:eastAsia="zh-CN"/>
        </w:rPr>
        <w:t>“</w:t>
      </w:r>
      <w:r>
        <w:rPr>
          <w:rFonts w:hint="default" w:ascii="Times New Roman" w:hAnsi="Times New Roman" w:cs="Times New Roman"/>
          <w:b/>
          <w:bCs w:val="0"/>
          <w:kern w:val="32"/>
          <w:highlight w:val="none"/>
        </w:rPr>
        <w:t>四个一批</w:t>
      </w:r>
      <w:r>
        <w:rPr>
          <w:rFonts w:hint="eastAsia" w:ascii="Times New Roman" w:hAnsi="Times New Roman" w:cs="Times New Roman"/>
          <w:b/>
          <w:bCs w:val="0"/>
          <w:kern w:val="32"/>
          <w:highlight w:val="none"/>
          <w:lang w:eastAsia="zh-CN"/>
        </w:rPr>
        <w:t>”</w:t>
      </w:r>
      <w:r>
        <w:rPr>
          <w:rFonts w:hint="default" w:ascii="Times New Roman" w:hAnsi="Times New Roman" w:cs="Times New Roman"/>
          <w:b/>
          <w:bCs w:val="0"/>
          <w:kern w:val="32"/>
          <w:highlight w:val="none"/>
        </w:rPr>
        <w:t>人才）、国家青年文化英才；</w:t>
      </w:r>
    </w:p>
    <w:p w14:paraId="0975A5B9">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（2）获得中宣部精神文明建设</w:t>
      </w:r>
      <w:r>
        <w:rPr>
          <w:rFonts w:hint="eastAsia" w:ascii="Times New Roman" w:hAnsi="Times New Roman" w:cs="Times New Roman"/>
          <w:b/>
          <w:bCs w:val="0"/>
          <w:kern w:val="32"/>
          <w:highlight w:val="none"/>
          <w:lang w:eastAsia="zh-CN"/>
        </w:rPr>
        <w:t>“</w:t>
      </w:r>
      <w:r>
        <w:rPr>
          <w:rFonts w:hint="default" w:ascii="Times New Roman" w:hAnsi="Times New Roman" w:cs="Times New Roman"/>
          <w:b/>
          <w:bCs w:val="0"/>
          <w:kern w:val="32"/>
          <w:highlight w:val="none"/>
        </w:rPr>
        <w:t>五个一工程</w:t>
      </w:r>
      <w:r>
        <w:rPr>
          <w:rFonts w:hint="eastAsia" w:ascii="Times New Roman" w:hAnsi="Times New Roman" w:cs="Times New Roman"/>
          <w:b/>
          <w:bCs w:val="0"/>
          <w:kern w:val="32"/>
          <w:highlight w:val="none"/>
          <w:lang w:eastAsia="zh-CN"/>
        </w:rPr>
        <w:t>”</w:t>
      </w:r>
      <w:r>
        <w:rPr>
          <w:rFonts w:hint="default" w:ascii="Times New Roman" w:hAnsi="Times New Roman" w:cs="Times New Roman"/>
          <w:b/>
          <w:bCs w:val="0"/>
          <w:kern w:val="32"/>
          <w:highlight w:val="none"/>
        </w:rPr>
        <w:t>奖、中国文化艺术政府奖（文华奖、群星奖、动漫奖）、中国戏剧奖、中国曲艺牡丹奖、中国舞蹈荷花奖、中国民间文艺山花奖、中国杂技金菊奖、中国音乐金钟奖，以及中宣部、文旅部等省部级单位颁发的与申报专业相关重要奖项的人员；</w:t>
      </w:r>
    </w:p>
    <w:p w14:paraId="643F8E6B">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（3）获得经省部级以上宣传部门、文化行政主管部门批准的比赛中最高级奖项的人员；</w:t>
      </w:r>
    </w:p>
    <w:p w14:paraId="36C52A8F">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（4）省级以上政府特殊津贴专家、有突出贡献中青年专家、省</w:t>
      </w:r>
      <w:r>
        <w:rPr>
          <w:rFonts w:hint="eastAsia" w:ascii="Times New Roman" w:hAnsi="Times New Roman" w:cs="Times New Roman"/>
          <w:b/>
          <w:bCs w:val="0"/>
          <w:kern w:val="32"/>
          <w:highlight w:val="none"/>
          <w:lang w:eastAsia="zh-CN"/>
        </w:rPr>
        <w:t>“</w:t>
      </w:r>
      <w:r>
        <w:rPr>
          <w:rFonts w:hint="default" w:ascii="Times New Roman" w:hAnsi="Times New Roman" w:cs="Times New Roman"/>
          <w:b/>
          <w:bCs w:val="0"/>
          <w:kern w:val="32"/>
          <w:highlight w:val="none"/>
        </w:rPr>
        <w:t>333工程</w:t>
      </w:r>
      <w:r>
        <w:rPr>
          <w:rFonts w:hint="eastAsia" w:ascii="Times New Roman" w:hAnsi="Times New Roman" w:cs="Times New Roman"/>
          <w:b/>
          <w:bCs w:val="0"/>
          <w:kern w:val="32"/>
          <w:highlight w:val="none"/>
          <w:lang w:eastAsia="zh-CN"/>
        </w:rPr>
        <w:t>”</w:t>
      </w:r>
      <w:r>
        <w:rPr>
          <w:rFonts w:hint="default" w:ascii="Times New Roman" w:hAnsi="Times New Roman" w:cs="Times New Roman"/>
          <w:b/>
          <w:bCs w:val="0"/>
          <w:kern w:val="32"/>
          <w:highlight w:val="none"/>
        </w:rPr>
        <w:t>第二层次以上培养对象及第三层次培养对象中考核优秀的人员；</w:t>
      </w:r>
    </w:p>
    <w:p w14:paraId="129364FA">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default" w:ascii="Times New Roman" w:hAnsi="Times New Roman" w:cs="Times New Roman"/>
          <w:b/>
          <w:bCs w:val="0"/>
          <w:kern w:val="32"/>
          <w:highlight w:val="none"/>
        </w:rPr>
        <w:t>（5）担任市厅级以上与申报专业相关科研课题和项目的负责人。</w:t>
      </w:r>
    </w:p>
    <w:p w14:paraId="4EA72AC1">
      <w:pPr>
        <w:overflowPunct w:val="0"/>
        <w:adjustRightInd w:val="0"/>
        <w:snapToGrid w:val="0"/>
        <w:spacing w:beforeLines="0" w:line="572" w:lineRule="exact"/>
        <w:ind w:firstLine="643" w:firstLineChars="200"/>
        <w:rPr>
          <w:rFonts w:hint="default" w:ascii="Times New Roman" w:hAnsi="Times New Roman" w:eastAsia="方正楷体_GBK" w:cs="Times New Roman"/>
          <w:b/>
          <w:bCs w:val="0"/>
          <w:kern w:val="32"/>
          <w:highlight w:val="none"/>
          <w:lang w:val="en-US" w:eastAsia="zh-CN"/>
        </w:rPr>
      </w:pPr>
      <w:r>
        <w:rPr>
          <w:rFonts w:hint="default" w:ascii="Times New Roman" w:hAnsi="Times New Roman" w:cs="Times New Roman"/>
          <w:b/>
          <w:bCs w:val="0"/>
          <w:color w:val="000000"/>
          <w:kern w:val="32"/>
          <w:highlight w:val="none"/>
          <w:lang w:val="en-US" w:eastAsia="zh-CN"/>
        </w:rPr>
        <w:t>4</w:t>
      </w:r>
      <w:r>
        <w:rPr>
          <w:rFonts w:hint="default" w:ascii="Times New Roman" w:hAnsi="Times New Roman" w:cs="Times New Roman"/>
          <w:b/>
          <w:bCs w:val="0"/>
          <w:color w:val="000000"/>
          <w:kern w:val="32"/>
          <w:highlight w:val="none"/>
        </w:rPr>
        <w:t>﹒</w:t>
      </w:r>
      <w:r>
        <w:rPr>
          <w:rFonts w:hint="default" w:ascii="Times New Roman" w:hAnsi="Times New Roman" w:eastAsia="方正楷体_GBK" w:cs="Times New Roman"/>
          <w:b/>
          <w:bCs w:val="0"/>
          <w:kern w:val="32"/>
          <w:highlight w:val="none"/>
          <w:lang w:val="en-US" w:eastAsia="zh-CN"/>
        </w:rPr>
        <w:t>体育创新类</w:t>
      </w:r>
    </w:p>
    <w:p w14:paraId="1298195E">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lang w:val="en-US" w:eastAsia="zh-CN"/>
        </w:rPr>
      </w:pPr>
      <w:r>
        <w:rPr>
          <w:rFonts w:hint="default" w:ascii="Times New Roman" w:hAnsi="Times New Roman" w:cs="Times New Roman"/>
          <w:b/>
          <w:bCs w:val="0"/>
          <w:kern w:val="32"/>
          <w:highlight w:val="none"/>
          <w:lang w:val="en-US" w:eastAsia="zh-CN"/>
        </w:rPr>
        <w:t>我市体育系统全职引进的体育创新类领军人才，需符合下列条件之一：</w:t>
      </w:r>
    </w:p>
    <w:p w14:paraId="52844709">
      <w:pPr>
        <w:overflowPunct w:val="0"/>
        <w:adjustRightInd w:val="0"/>
        <w:snapToGrid w:val="0"/>
        <w:spacing w:beforeLines="0" w:line="572" w:lineRule="exact"/>
        <w:ind w:firstLine="643" w:firstLineChars="200"/>
        <w:rPr>
          <w:rFonts w:hint="eastAsia" w:ascii="Times New Roman" w:hAnsi="Times New Roman" w:cs="Times New Roman"/>
          <w:b/>
          <w:bCs w:val="0"/>
          <w:kern w:val="32"/>
          <w:highlight w:val="none"/>
          <w:lang w:val="en-US" w:eastAsia="zh-CN"/>
        </w:rPr>
      </w:pPr>
      <w:r>
        <w:rPr>
          <w:rFonts w:hint="eastAsia" w:ascii="Times New Roman" w:hAnsi="Times New Roman" w:cs="Times New Roman"/>
          <w:b/>
          <w:bCs w:val="0"/>
          <w:kern w:val="32"/>
          <w:highlight w:val="none"/>
          <w:lang w:val="en-US" w:eastAsia="zh-CN"/>
        </w:rPr>
        <w:t>（1）</w:t>
      </w:r>
      <w:r>
        <w:rPr>
          <w:rFonts w:hint="default" w:ascii="Times New Roman" w:hAnsi="Times New Roman" w:cs="Times New Roman"/>
          <w:b/>
          <w:bCs w:val="0"/>
          <w:kern w:val="32"/>
          <w:highlight w:val="none"/>
          <w:lang w:val="en-US" w:eastAsia="zh-CN"/>
        </w:rPr>
        <w:t>国家级顶尖杰出人才。</w:t>
      </w:r>
      <w:r>
        <w:rPr>
          <w:rFonts w:hint="eastAsia" w:ascii="Times New Roman" w:hAnsi="Times New Roman" w:cs="Times New Roman"/>
          <w:b/>
          <w:bCs w:val="0"/>
          <w:kern w:val="32"/>
          <w:highlight w:val="none"/>
          <w:lang w:val="en-US" w:eastAsia="zh-CN"/>
        </w:rPr>
        <w:t>入选国家级重点人才工程、享受国务院特殊津贴的体育专业人才；入选国家体育总局双百教练计划（专业队教练）、专业技术百人计划的体育专业人才。年龄原则上不超55周岁；</w:t>
      </w:r>
    </w:p>
    <w:p w14:paraId="4A5D2D32">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lang w:val="en-US" w:eastAsia="zh-CN"/>
        </w:rPr>
      </w:pPr>
      <w:r>
        <w:rPr>
          <w:rFonts w:hint="eastAsia" w:ascii="Times New Roman" w:hAnsi="Times New Roman" w:cs="Times New Roman"/>
          <w:b/>
          <w:bCs w:val="0"/>
          <w:kern w:val="32"/>
          <w:highlight w:val="none"/>
          <w:lang w:val="en-US" w:eastAsia="zh-CN"/>
        </w:rPr>
        <w:t>（2）</w:t>
      </w:r>
      <w:r>
        <w:rPr>
          <w:rFonts w:hint="default" w:ascii="Times New Roman" w:hAnsi="Times New Roman" w:cs="Times New Roman"/>
          <w:b/>
          <w:bCs w:val="0"/>
          <w:kern w:val="32"/>
          <w:highlight w:val="none"/>
          <w:lang w:val="en-US" w:eastAsia="zh-CN"/>
        </w:rPr>
        <w:t>资深专业领</w:t>
      </w:r>
      <w:r>
        <w:rPr>
          <w:rFonts w:hint="eastAsia" w:ascii="Times New Roman" w:hAnsi="Times New Roman" w:cs="Times New Roman"/>
          <w:b/>
          <w:bCs w:val="0"/>
          <w:kern w:val="32"/>
          <w:highlight w:val="none"/>
          <w:lang w:val="en-US" w:eastAsia="zh-CN"/>
        </w:rPr>
        <w:t>军</w:t>
      </w:r>
      <w:r>
        <w:rPr>
          <w:rFonts w:hint="default" w:ascii="Times New Roman" w:hAnsi="Times New Roman" w:cs="Times New Roman"/>
          <w:b/>
          <w:bCs w:val="0"/>
          <w:kern w:val="32"/>
          <w:highlight w:val="none"/>
          <w:lang w:val="en-US" w:eastAsia="zh-CN"/>
        </w:rPr>
        <w:t>人才。拥有4年及以上国家队助理教练或省级优秀运动队（奥运项目）主教练任职经历，期间培养的运动员获得全运会、亚运会金牌（或入选奥运会参赛阵容）的体育专业人才，年龄原则上不超50周岁</w:t>
      </w:r>
      <w:r>
        <w:rPr>
          <w:rFonts w:hint="eastAsia" w:ascii="Times New Roman" w:hAnsi="Times New Roman" w:cs="Times New Roman"/>
          <w:b/>
          <w:bCs w:val="0"/>
          <w:kern w:val="32"/>
          <w:highlight w:val="none"/>
          <w:lang w:val="en-US" w:eastAsia="zh-CN"/>
        </w:rPr>
        <w:t>；</w:t>
      </w:r>
    </w:p>
    <w:p w14:paraId="2645FEA5">
      <w:pPr>
        <w:overflowPunct w:val="0"/>
        <w:adjustRightInd w:val="0"/>
        <w:snapToGrid w:val="0"/>
        <w:spacing w:beforeLines="0" w:line="572" w:lineRule="exact"/>
        <w:ind w:firstLine="643" w:firstLineChars="200"/>
        <w:rPr>
          <w:rFonts w:hint="default" w:ascii="Times New Roman" w:hAnsi="Times New Roman" w:cs="Times New Roman"/>
          <w:b/>
          <w:bCs w:val="0"/>
          <w:kern w:val="32"/>
          <w:highlight w:val="none"/>
        </w:rPr>
      </w:pPr>
      <w:r>
        <w:rPr>
          <w:rFonts w:hint="eastAsia" w:ascii="Times New Roman" w:hAnsi="Times New Roman" w:cs="Times New Roman"/>
          <w:b/>
          <w:bCs w:val="0"/>
          <w:kern w:val="32"/>
          <w:highlight w:val="none"/>
          <w:lang w:val="en-US" w:eastAsia="zh-CN"/>
        </w:rPr>
        <w:t>（3）</w:t>
      </w:r>
      <w:r>
        <w:rPr>
          <w:rFonts w:hint="default" w:ascii="Times New Roman" w:hAnsi="Times New Roman" w:cs="Times New Roman"/>
          <w:b/>
          <w:bCs w:val="0"/>
          <w:kern w:val="32"/>
          <w:highlight w:val="none"/>
          <w:lang w:val="en-US" w:eastAsia="zh-CN"/>
        </w:rPr>
        <w:t>体育科研拔尖人才。拥有4年及以上市级及以上奥运项目运动队主教练任职经历，期间培养的运动员在单届省运会或全国锦标赛等全国一类赛事获得3枚及以上金牌的体育专业人才，年龄原则上不超50周岁。</w:t>
      </w:r>
    </w:p>
    <w:p w14:paraId="6CB2E2C2"/>
    <w:sectPr>
      <w:pgSz w:w="11906" w:h="16838"/>
      <w:pgMar w:top="1701" w:right="1701" w:bottom="1417" w:left="1701" w:header="0" w:footer="141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A5126B0-1D4A-4D32-BF2F-912EF866D420}"/>
  </w:font>
  <w:font w:name="方正仿宋_GBK">
    <w:panose1 w:val="02000000000000000000"/>
    <w:charset w:val="86"/>
    <w:family w:val="script"/>
    <w:pitch w:val="default"/>
    <w:sig w:usb0="00000001" w:usb1="080E0000" w:usb2="00000000" w:usb3="00000000" w:csb0="00040000" w:csb1="00000000"/>
    <w:embedRegular r:id="rId2" w:fontKey="{5701A592-4E5F-429E-98B0-AF15F09ABBD3}"/>
  </w:font>
  <w:font w:name="方正黑体_GBK">
    <w:panose1 w:val="02010600010101010101"/>
    <w:charset w:val="86"/>
    <w:family w:val="script"/>
    <w:pitch w:val="default"/>
    <w:sig w:usb0="00000001" w:usb1="080E0000" w:usb2="00000000" w:usb3="00000000" w:csb0="00040000" w:csb1="00000000"/>
    <w:embedRegular r:id="rId3" w:fontKey="{6DC5AAEB-2CC0-4C2E-B142-1427103F3826}"/>
  </w:font>
  <w:font w:name="方正小标宋_GBK">
    <w:panose1 w:val="02000000000000000000"/>
    <w:charset w:val="86"/>
    <w:family w:val="script"/>
    <w:pitch w:val="default"/>
    <w:sig w:usb0="00000001" w:usb1="080E0000" w:usb2="00000000" w:usb3="00000000" w:csb0="00040000" w:csb1="00000000"/>
    <w:embedRegular r:id="rId4" w:fontKey="{5C777DB9-D140-4308-A331-E12E41E0ABE4}"/>
  </w:font>
  <w:font w:name="方正楷体_GBK">
    <w:panose1 w:val="02000000000000000000"/>
    <w:charset w:val="86"/>
    <w:family w:val="script"/>
    <w:pitch w:val="default"/>
    <w:sig w:usb0="00000001" w:usb1="080E0000" w:usb2="00000000" w:usb3="00000000" w:csb0="00040000" w:csb1="00000000"/>
    <w:embedRegular r:id="rId5" w:fontKey="{7660AE93-9D0B-40D4-AAF1-4F75904CA1E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BF22E8"/>
    <w:rsid w:val="72E04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2026-07-15T06:43:00Z</dcterms:created>
  <dc:creator>31449</dc:creator>
  <cp:lastModifiedBy>邓威</cp:lastModifiedBy>
  <dcterms:modified xsi:type="dcterms:W3CDTF">2026-07-30T01:17:42Z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200A377EF9BE4A94BB00304AEC1D98A2_12</vt:lpwstr>
  </property>
  <property fmtid="{D5CDD505-2E9C-101B-9397-08002B2CF9AE}" pid="4" name="KSOTemplateDocerSaveRecord">
    <vt:lpwstr>eyJoZGlkIjoiMGE5YjQ5ODVkZDc4YWNiZTVjM2Y1YjRhYWMzYjlhMWIiLCJ1c2VySWQiOiIxMDU3NzY2NTY3In0=</vt:lpwstr>
  </property>
</Properties>
</file>